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2CDE2" w14:textId="4CC5B1A9" w:rsidR="00192D2E" w:rsidRDefault="00192D2E" w:rsidP="00192D2E">
      <w:r w:rsidRPr="0097278B">
        <w:rPr>
          <w:b/>
          <w:bCs/>
        </w:rPr>
        <w:t>Załącznik nr 1</w:t>
      </w:r>
      <w:r>
        <w:rPr>
          <w:b/>
          <w:bCs/>
        </w:rPr>
        <w:t>b</w:t>
      </w:r>
      <w:r>
        <w:t xml:space="preserve"> - </w:t>
      </w:r>
      <w:r w:rsidRPr="00923936">
        <w:t>Szczegółowy opis i zakres przedmiotu</w:t>
      </w:r>
      <w:r>
        <w:t xml:space="preserve"> zamówienia</w:t>
      </w:r>
    </w:p>
    <w:p w14:paraId="7F5145D8" w14:textId="77777777" w:rsidR="00192D2E" w:rsidRPr="00923936" w:rsidRDefault="00192D2E" w:rsidP="00192D2E"/>
    <w:tbl>
      <w:tblPr>
        <w:tblStyle w:val="Tabela-Siatka"/>
        <w:tblW w:w="4973" w:type="pct"/>
        <w:tblLayout w:type="fixed"/>
        <w:tblLook w:val="04A0" w:firstRow="1" w:lastRow="0" w:firstColumn="1" w:lastColumn="0" w:noHBand="0" w:noVBand="1"/>
      </w:tblPr>
      <w:tblGrid>
        <w:gridCol w:w="530"/>
        <w:gridCol w:w="2302"/>
        <w:gridCol w:w="10349"/>
        <w:gridCol w:w="2124"/>
      </w:tblGrid>
      <w:tr w:rsidR="00192D2E" w:rsidRPr="00923936" w14:paraId="368C93D9" w14:textId="77777777" w:rsidTr="003A1B86">
        <w:tc>
          <w:tcPr>
            <w:tcW w:w="173" w:type="pct"/>
          </w:tcPr>
          <w:p w14:paraId="6BF15B4A" w14:textId="77777777" w:rsidR="00192D2E" w:rsidRPr="009B4207" w:rsidRDefault="00192D2E" w:rsidP="003A1B86">
            <w:r w:rsidRPr="009B4207">
              <w:t>lp.</w:t>
            </w:r>
          </w:p>
        </w:tc>
        <w:tc>
          <w:tcPr>
            <w:tcW w:w="752" w:type="pct"/>
          </w:tcPr>
          <w:p w14:paraId="25480E69" w14:textId="77777777" w:rsidR="00192D2E" w:rsidRPr="009B4207" w:rsidRDefault="00192D2E" w:rsidP="003A1B86">
            <w:pPr>
              <w:rPr>
                <w:b/>
                <w:bCs/>
              </w:rPr>
            </w:pPr>
            <w:r w:rsidRPr="009B4207">
              <w:rPr>
                <w:b/>
                <w:bCs/>
              </w:rPr>
              <w:t>RODZAJ SPRZĘTU</w:t>
            </w:r>
          </w:p>
        </w:tc>
        <w:tc>
          <w:tcPr>
            <w:tcW w:w="3381" w:type="pct"/>
          </w:tcPr>
          <w:p w14:paraId="585D949B" w14:textId="77777777" w:rsidR="00192D2E" w:rsidRPr="009B4207" w:rsidRDefault="00192D2E" w:rsidP="003A1B86">
            <w:pPr>
              <w:rPr>
                <w:b/>
                <w:bCs/>
              </w:rPr>
            </w:pPr>
            <w:r w:rsidRPr="009B4207">
              <w:rPr>
                <w:b/>
                <w:bCs/>
              </w:rPr>
              <w:t>SPECYFIKACJA SPRZĘTU</w:t>
            </w:r>
          </w:p>
        </w:tc>
        <w:tc>
          <w:tcPr>
            <w:tcW w:w="694" w:type="pct"/>
          </w:tcPr>
          <w:p w14:paraId="191ADC92" w14:textId="77777777" w:rsidR="00192D2E" w:rsidRPr="00923936" w:rsidRDefault="00192D2E" w:rsidP="003A1B86">
            <w:pPr>
              <w:jc w:val="center"/>
              <w:rPr>
                <w:rFonts w:cstheme="minorHAnsi"/>
                <w:b/>
                <w:bCs/>
              </w:rPr>
            </w:pPr>
            <w:r w:rsidRPr="00923936">
              <w:rPr>
                <w:rFonts w:cstheme="minorHAnsi"/>
                <w:b/>
                <w:bCs/>
              </w:rPr>
              <w:t>LICZBA SZTUK</w:t>
            </w:r>
          </w:p>
        </w:tc>
      </w:tr>
      <w:tr w:rsidR="00192D2E" w:rsidRPr="00923936" w14:paraId="4C7595B4" w14:textId="77777777" w:rsidTr="003A1B86">
        <w:tc>
          <w:tcPr>
            <w:tcW w:w="173" w:type="pct"/>
            <w:shd w:val="clear" w:color="auto" w:fill="FFFFFF" w:themeFill="background1"/>
          </w:tcPr>
          <w:p w14:paraId="00D7506E" w14:textId="77777777" w:rsidR="00192D2E" w:rsidRPr="009B4207" w:rsidRDefault="00192D2E" w:rsidP="003A1B86">
            <w:pPr>
              <w:numPr>
                <w:ilvl w:val="0"/>
                <w:numId w:val="1"/>
              </w:numPr>
              <w:shd w:val="clear" w:color="auto" w:fill="FFFFFF"/>
              <w:textAlignment w:val="baseline"/>
              <w:outlineLvl w:val="2"/>
              <w:rPr>
                <w:rFonts w:eastAsia="Times New Roman" w:cs="Arial"/>
                <w:spacing w:val="-4"/>
                <w:bdr w:val="none" w:sz="0" w:space="0" w:color="auto" w:frame="1"/>
                <w:lang w:eastAsia="pl-PL"/>
              </w:rPr>
            </w:pPr>
          </w:p>
        </w:tc>
        <w:tc>
          <w:tcPr>
            <w:tcW w:w="752" w:type="pct"/>
            <w:shd w:val="clear" w:color="auto" w:fill="FFFFFF" w:themeFill="background1"/>
          </w:tcPr>
          <w:p w14:paraId="5F35341F" w14:textId="77777777" w:rsidR="00192D2E" w:rsidRPr="009B4207" w:rsidRDefault="00192D2E" w:rsidP="003A1B86">
            <w:pPr>
              <w:shd w:val="clear" w:color="auto" w:fill="FFFFFF"/>
              <w:textAlignment w:val="baseline"/>
              <w:outlineLvl w:val="2"/>
              <w:rPr>
                <w:rFonts w:eastAsia="Times New Roman" w:cstheme="minorHAnsi"/>
                <w:spacing w:val="-4"/>
                <w:bdr w:val="none" w:sz="0" w:space="0" w:color="auto" w:frame="1"/>
                <w:lang w:eastAsia="pl-PL"/>
              </w:rPr>
            </w:pPr>
            <w:r w:rsidRPr="009B4207">
              <w:rPr>
                <w:rFonts w:eastAsia="Times New Roman" w:cstheme="minorHAnsi"/>
                <w:spacing w:val="-4"/>
                <w:bdr w:val="none" w:sz="0" w:space="0" w:color="auto" w:frame="1"/>
                <w:lang w:eastAsia="pl-PL"/>
              </w:rPr>
              <w:t>Egzoszkielet dla dorosłych</w:t>
            </w:r>
          </w:p>
        </w:tc>
        <w:tc>
          <w:tcPr>
            <w:tcW w:w="3381" w:type="pct"/>
            <w:shd w:val="clear" w:color="auto" w:fill="FFFFFF" w:themeFill="background1"/>
          </w:tcPr>
          <w:p w14:paraId="171D70E4" w14:textId="77777777" w:rsidR="00192D2E" w:rsidRDefault="00192D2E" w:rsidP="003A1B86">
            <w:r w:rsidRPr="009B4207">
              <w:t>Urządzenie powinno</w:t>
            </w:r>
            <w:r>
              <w:t xml:space="preserve"> </w:t>
            </w:r>
            <w:r w:rsidRPr="009B4207">
              <w:t xml:space="preserve">posiadać </w:t>
            </w:r>
            <w:r>
              <w:t>:</w:t>
            </w:r>
          </w:p>
          <w:p w14:paraId="5F80A1C9" w14:textId="77777777" w:rsidR="00192D2E" w:rsidRDefault="00192D2E" w:rsidP="003A1B86">
            <w:r>
              <w:t xml:space="preserve">- dwa zestawy wymiennych </w:t>
            </w:r>
            <w:r w:rsidRPr="009B4207">
              <w:t>bateri</w:t>
            </w:r>
            <w:r>
              <w:t xml:space="preserve">i, aby umożliwić </w:t>
            </w:r>
            <w:r w:rsidRPr="009B4207">
              <w:t xml:space="preserve"> całodzienne użytkowanie</w:t>
            </w:r>
            <w:r>
              <w:t xml:space="preserve">, </w:t>
            </w:r>
          </w:p>
          <w:p w14:paraId="64CB7662" w14:textId="77777777" w:rsidR="00192D2E" w:rsidRDefault="00192D2E" w:rsidP="003A1B86">
            <w:r>
              <w:t>- dwie  ładowarki do baterii,</w:t>
            </w:r>
          </w:p>
          <w:p w14:paraId="6C8969B0" w14:textId="77777777" w:rsidR="00192D2E" w:rsidRDefault="00192D2E" w:rsidP="003A1B86">
            <w:r>
              <w:t>- moduł funkcjonalnej elektrostymulacji  (FES),</w:t>
            </w:r>
          </w:p>
          <w:p w14:paraId="6EA867D7" w14:textId="77777777" w:rsidR="00192D2E" w:rsidRDefault="00192D2E" w:rsidP="003A1B86">
            <w:r>
              <w:t xml:space="preserve">- wsparcie odcinka piersiowego kręgosłupa, </w:t>
            </w:r>
          </w:p>
          <w:p w14:paraId="11A09F9A" w14:textId="4FA41B17" w:rsidR="00C37648" w:rsidRDefault="00C37648" w:rsidP="003A1B86">
            <w:r>
              <w:t>- możliwość treningu i terapii pacjentom z różnymi poziomami uszkodzenia, w tym odcinka szyjnego, zarówno z uszkodzeniem rdzenia kręgowego, po udarze i w innych przypadkach neurologicznych,</w:t>
            </w:r>
          </w:p>
          <w:p w14:paraId="4DA49A51" w14:textId="77777777" w:rsidR="00192D2E" w:rsidRDefault="00192D2E" w:rsidP="003A1B86">
            <w:r>
              <w:t>- podeszwy wyposażone w czujniki,</w:t>
            </w:r>
          </w:p>
          <w:p w14:paraId="3EC0EEF7" w14:textId="77777777" w:rsidR="00192D2E" w:rsidRDefault="00192D2E" w:rsidP="003A1B86">
            <w:r>
              <w:t>- możliwość mechanicznej regulacji ustawienia stawu skokowego,</w:t>
            </w:r>
          </w:p>
          <w:p w14:paraId="0A9C55E5" w14:textId="77777777" w:rsidR="00192D2E" w:rsidRDefault="00192D2E" w:rsidP="003A1B86">
            <w:r>
              <w:t>- możliwość ustawienia elastyczności stopy,</w:t>
            </w:r>
          </w:p>
          <w:p w14:paraId="1CE7C885" w14:textId="313B1163" w:rsidR="00C37648" w:rsidRDefault="00C37648" w:rsidP="003A1B86">
            <w:r>
              <w:t>- możliwość  regulacji stopnia wspomagania dla każdej nogi niezależnie,</w:t>
            </w:r>
          </w:p>
          <w:p w14:paraId="22B9C71F" w14:textId="77777777" w:rsidR="00192D2E" w:rsidRDefault="00192D2E" w:rsidP="003A1B86">
            <w:r>
              <w:t>- automatyczną blokadę stawu kolanowego w przypadku zaniku zasilania,</w:t>
            </w:r>
          </w:p>
          <w:p w14:paraId="4C18A3BD" w14:textId="4216D5C3" w:rsidR="00192D2E" w:rsidRDefault="00192D2E" w:rsidP="003A1B86">
            <w:r>
              <w:t>- możliwość treningu chodu do przodu, do tyłu i na boki,</w:t>
            </w:r>
          </w:p>
          <w:p w14:paraId="684E5B54" w14:textId="77777777" w:rsidR="00192D2E" w:rsidRDefault="00192D2E" w:rsidP="003A1B86">
            <w:r>
              <w:t>- możliwość odczytywania danych w czasie rzeczywistym  dotyczących symetrii chodu, długości kroku oraz czasu fazy przenoszenia,</w:t>
            </w:r>
          </w:p>
          <w:p w14:paraId="56283653" w14:textId="60F11878" w:rsidR="00C37648" w:rsidRDefault="00C37648" w:rsidP="003A1B86">
            <w:r w:rsidRPr="00C37648">
              <w:t>- możliwość zdalnego połączenia z serwisem w celu diagnostyki systemu,</w:t>
            </w:r>
          </w:p>
          <w:p w14:paraId="38730700" w14:textId="011368AB" w:rsidR="00192D2E" w:rsidRPr="009B4207" w:rsidRDefault="00192D2E" w:rsidP="003A1B86">
            <w:r>
              <w:t>- moduł transmisji danych</w:t>
            </w:r>
            <w:r w:rsidR="00C37648">
              <w:t>.</w:t>
            </w:r>
          </w:p>
        </w:tc>
        <w:tc>
          <w:tcPr>
            <w:tcW w:w="694" w:type="pct"/>
            <w:tcBorders>
              <w:left w:val="nil"/>
            </w:tcBorders>
          </w:tcPr>
          <w:p w14:paraId="2FE056FB" w14:textId="77777777" w:rsidR="00192D2E" w:rsidRPr="00923936" w:rsidRDefault="00192D2E" w:rsidP="003A1B8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</w:tbl>
    <w:p w14:paraId="55FCEEE9" w14:textId="77777777" w:rsidR="00192D2E" w:rsidRDefault="00192D2E" w:rsidP="00192D2E"/>
    <w:p w14:paraId="63663649" w14:textId="77777777" w:rsidR="00192D2E" w:rsidRDefault="00192D2E" w:rsidP="00192D2E"/>
    <w:p w14:paraId="5A5F911D" w14:textId="77777777" w:rsidR="008433BB" w:rsidRDefault="008433BB"/>
    <w:sectPr w:rsidR="008433BB" w:rsidSect="0092393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F3D43"/>
    <w:multiLevelType w:val="hybridMultilevel"/>
    <w:tmpl w:val="08621BA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797" w:hanging="360"/>
      </w:pPr>
    </w:lvl>
    <w:lvl w:ilvl="2" w:tplc="0415001B" w:tentative="1">
      <w:start w:val="1"/>
      <w:numFmt w:val="lowerRoman"/>
      <w:lvlText w:val="%3."/>
      <w:lvlJc w:val="right"/>
      <w:pPr>
        <w:ind w:left="1517" w:hanging="180"/>
      </w:pPr>
    </w:lvl>
    <w:lvl w:ilvl="3" w:tplc="0415000F" w:tentative="1">
      <w:start w:val="1"/>
      <w:numFmt w:val="decimal"/>
      <w:lvlText w:val="%4."/>
      <w:lvlJc w:val="left"/>
      <w:pPr>
        <w:ind w:left="2237" w:hanging="360"/>
      </w:pPr>
    </w:lvl>
    <w:lvl w:ilvl="4" w:tplc="04150019" w:tentative="1">
      <w:start w:val="1"/>
      <w:numFmt w:val="lowerLetter"/>
      <w:lvlText w:val="%5."/>
      <w:lvlJc w:val="left"/>
      <w:pPr>
        <w:ind w:left="2957" w:hanging="360"/>
      </w:pPr>
    </w:lvl>
    <w:lvl w:ilvl="5" w:tplc="0415001B" w:tentative="1">
      <w:start w:val="1"/>
      <w:numFmt w:val="lowerRoman"/>
      <w:lvlText w:val="%6."/>
      <w:lvlJc w:val="right"/>
      <w:pPr>
        <w:ind w:left="3677" w:hanging="180"/>
      </w:pPr>
    </w:lvl>
    <w:lvl w:ilvl="6" w:tplc="0415000F" w:tentative="1">
      <w:start w:val="1"/>
      <w:numFmt w:val="decimal"/>
      <w:lvlText w:val="%7."/>
      <w:lvlJc w:val="left"/>
      <w:pPr>
        <w:ind w:left="4397" w:hanging="360"/>
      </w:pPr>
    </w:lvl>
    <w:lvl w:ilvl="7" w:tplc="04150019" w:tentative="1">
      <w:start w:val="1"/>
      <w:numFmt w:val="lowerLetter"/>
      <w:lvlText w:val="%8."/>
      <w:lvlJc w:val="left"/>
      <w:pPr>
        <w:ind w:left="5117" w:hanging="360"/>
      </w:pPr>
    </w:lvl>
    <w:lvl w:ilvl="8" w:tplc="0415001B" w:tentative="1">
      <w:start w:val="1"/>
      <w:numFmt w:val="lowerRoman"/>
      <w:lvlText w:val="%9."/>
      <w:lvlJc w:val="right"/>
      <w:pPr>
        <w:ind w:left="5837" w:hanging="180"/>
      </w:pPr>
    </w:lvl>
  </w:abstractNum>
  <w:num w:numId="1" w16cid:durableId="8275989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D2E"/>
    <w:rsid w:val="00192D2E"/>
    <w:rsid w:val="008433BB"/>
    <w:rsid w:val="00C3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25A5AD6"/>
  <w15:chartTrackingRefBased/>
  <w15:docId w15:val="{C18A30F2-8663-4742-A202-68703AF27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2D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92D2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162</Words>
  <Characters>976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Zakład Przyrodoleczniczy</dc:creator>
  <cp:keywords/>
  <dc:description/>
  <cp:lastModifiedBy>Zakład Przyrodoleczniczy</cp:lastModifiedBy>
  <cp:revision>3</cp:revision>
  <dcterms:created xsi:type="dcterms:W3CDTF">2023-10-16T11:54:00Z</dcterms:created>
  <dcterms:modified xsi:type="dcterms:W3CDTF">2023-10-24T14:06:00Z</dcterms:modified>
</cp:coreProperties>
</file>